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527BA">
      <w:pPr>
        <w:pStyle w:val="2"/>
      </w:pPr>
      <w:r>
        <w:t>专题强化6　带电粒子在电场和重力场中的运动</w:t>
      </w:r>
    </w:p>
    <w:p w14:paraId="5A2264F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会应用运动和力、功和能的关系分析带电粒子在电场和重力场中的运动问题(重难点)。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会利用</w:t>
      </w:r>
      <w:r>
        <w:rPr>
          <w:rFonts w:ascii="宋体" w:hAnsi="宋体"/>
        </w:rPr>
        <w:t>“</w:t>
      </w:r>
      <w:r>
        <w:rPr>
          <w:rFonts w:ascii="Times New Roman" w:hAnsi="Times New Roman" w:eastAsia="新宋体"/>
        </w:rPr>
        <w:t>等效法</w:t>
      </w:r>
      <w:r>
        <w:rPr>
          <w:rFonts w:ascii="宋体" w:hAnsi="宋体"/>
        </w:rPr>
        <w:t>”</w:t>
      </w:r>
      <w:r>
        <w:rPr>
          <w:rFonts w:ascii="Times New Roman" w:hAnsi="Times New Roman" w:eastAsia="新宋体"/>
        </w:rPr>
        <w:t>解决带电粒子在电场和重力场中圆周运动的临界问题(重难点)。</w:t>
      </w:r>
    </w:p>
    <w:p w14:paraId="3890CBC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一、带电粒子在电场和重力场中的直线运动</w:t>
      </w:r>
    </w:p>
    <w:p w14:paraId="58D9751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768" name="image3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" name="image36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769" name="image3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" name="image36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(1)如图甲，一带电液滴沿直线从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点运动到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点，</w:t>
      </w:r>
      <w:r>
        <w:rPr>
          <w:rFonts w:ascii="Times New Roman" w:hAnsi="Times New Roman"/>
          <w:i/>
          <w:w w:val="104"/>
        </w:rPr>
        <w:t>bd</w:t>
      </w:r>
      <w:r>
        <w:rPr>
          <w:rFonts w:ascii="Times New Roman" w:hAnsi="Times New Roman"/>
          <w:w w:val="104"/>
        </w:rPr>
        <w:t>与水平面成30°角，匀强电场方向竖直向下，液滴的质量为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，带电荷量为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，重力加速度为</w:t>
      </w:r>
      <w:r>
        <w:rPr>
          <w:rFonts w:ascii="Times New Roman" w:hAnsi="Times New Roman"/>
          <w:i/>
          <w:w w:val="104"/>
        </w:rPr>
        <w:t>g</w:t>
      </w:r>
      <w:r>
        <w:rPr>
          <w:rFonts w:ascii="Times New Roman" w:hAnsi="Times New Roman"/>
          <w:w w:val="104"/>
        </w:rPr>
        <w:t>，则液滴带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电(填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正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负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)，电场强度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mg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，液滴做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运动。 </w:t>
      </w:r>
    </w:p>
    <w:p w14:paraId="096248E0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974725" cy="1045210"/>
            <wp:effectExtent l="0" t="0" r="0" b="2540"/>
            <wp:docPr id="770" name="image3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" name="image36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0C5D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(2)如图乙，若其他条件不变，电场方向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，电场强度为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，液滴做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运动，加速度大小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。 </w:t>
      </w:r>
    </w:p>
    <w:p w14:paraId="04FC2803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934720" cy="718185"/>
            <wp:effectExtent l="0" t="0" r="0" b="5715"/>
            <wp:docPr id="773" name="image3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" name="image36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6D61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27650" cy="240665"/>
            <wp:effectExtent l="0" t="0" r="6350" b="698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EEE0A">
      <w:pPr>
        <w:pStyle w:val="23"/>
        <w:spacing w:line="360" w:lineRule="auto"/>
        <w:jc w:val="center"/>
        <w:rPr>
          <w:rFonts w:ascii="Times New Roman" w:hAnsi="Times New Roman" w:eastAsia="黑体"/>
          <w:sz w:val="22"/>
          <w:szCs w:val="22"/>
        </w:rPr>
      </w:pPr>
      <w:r>
        <w:rPr>
          <w:rFonts w:ascii="Times New Roman" w:hAnsi="Times New Roman" w:eastAsia="黑体"/>
          <w:sz w:val="22"/>
          <w:szCs w:val="22"/>
        </w:rPr>
        <w:t>带电粒子在电场中做直线运动的条件</w:t>
      </w:r>
    </w:p>
    <w:p w14:paraId="1DE0E27C">
      <w:pPr>
        <w:pStyle w:val="23"/>
        <w:spacing w:line="360" w:lineRule="auto"/>
        <w:rPr>
          <w:rFonts w:ascii="Times New Roman" w:hAnsi="Times New Roman" w:eastAsia="楷体"/>
          <w:sz w:val="22"/>
          <w:szCs w:val="22"/>
        </w:rPr>
      </w:pPr>
      <w:r>
        <w:rPr>
          <w:rFonts w:ascii="Times New Roman" w:hAnsi="Times New Roman" w:eastAsia="楷体"/>
          <w:sz w:val="22"/>
          <w:szCs w:val="22"/>
        </w:rPr>
        <w:t>不可忽略重力的带电粒子</w:t>
      </w:r>
      <w:r>
        <w:rPr>
          <w:rFonts w:hint="eastAsia" w:ascii="Times New Roman" w:hAnsi="Times New Roman" w:eastAsia="楷体"/>
          <w:sz w:val="22"/>
          <w:szCs w:val="22"/>
        </w:rPr>
        <w:t>(</w:t>
      </w:r>
      <w:r>
        <w:rPr>
          <w:rFonts w:ascii="Times New Roman" w:hAnsi="Times New Roman" w:eastAsia="楷体"/>
          <w:sz w:val="22"/>
          <w:szCs w:val="22"/>
        </w:rPr>
        <w:t>如油滴、小球等</w:t>
      </w:r>
      <w:r>
        <w:rPr>
          <w:rFonts w:hint="eastAsia" w:ascii="Times New Roman" w:hAnsi="Times New Roman" w:eastAsia="楷体"/>
          <w:sz w:val="22"/>
          <w:szCs w:val="22"/>
        </w:rPr>
        <w:t>)</w:t>
      </w:r>
      <w:r>
        <w:rPr>
          <w:rFonts w:ascii="Times New Roman" w:hAnsi="Times New Roman" w:eastAsia="楷体"/>
          <w:sz w:val="22"/>
          <w:szCs w:val="22"/>
        </w:rPr>
        <w:t>在匀强电场中做直线运动时，重力与静电力的合力为恒力</w:t>
      </w:r>
    </w:p>
    <w:p w14:paraId="72234F19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1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若合力的方向与运动方向在同一条直线上，带电粒子做匀变速直线运动；</w:t>
      </w:r>
    </w:p>
    <w:p w14:paraId="0C6C02F5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2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合力为</w:t>
      </w:r>
      <w:r>
        <w:rPr>
          <w:rFonts w:ascii="Times New Roman" w:hAnsi="Times New Roman" w:eastAsia="宋体"/>
          <w:sz w:val="22"/>
          <w:szCs w:val="22"/>
        </w:rPr>
        <w:t>0</w:t>
      </w:r>
      <w:r>
        <w:rPr>
          <w:rFonts w:ascii="Times New Roman" w:hAnsi="Times New Roman" w:eastAsia="楷体"/>
          <w:sz w:val="22"/>
          <w:szCs w:val="22"/>
        </w:rPr>
        <w:t>，带电粒子做匀速直线运动，此种情况下，电场通常为竖直方向。</w:t>
      </w:r>
    </w:p>
    <w:p w14:paraId="093C8EA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二、带电粒子在电场和重力场中的</w:t>
      </w:r>
      <w:r>
        <w:rPr>
          <w:rFonts w:ascii="宋体" w:hAnsi="宋体"/>
        </w:rPr>
        <w:t>“</w:t>
      </w:r>
      <w:r>
        <w:rPr>
          <w:rFonts w:ascii="Times New Roman" w:hAnsi="Times New Roman" w:eastAsia="微软雅黑"/>
        </w:rPr>
        <w:t>抛体</w:t>
      </w:r>
      <w:r>
        <w:rPr>
          <w:rFonts w:ascii="宋体" w:hAnsi="宋体"/>
        </w:rPr>
        <w:t>”</w:t>
      </w:r>
      <w:r>
        <w:rPr>
          <w:rFonts w:ascii="Times New Roman" w:hAnsi="Times New Roman" w:eastAsia="微软雅黑"/>
        </w:rPr>
        <w:t>运动</w:t>
      </w:r>
    </w:p>
    <w:p w14:paraId="6905B95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775" name="image3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" name="image37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776" name="image3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" name="image37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在水平面</w:t>
      </w:r>
      <w:r>
        <w:rPr>
          <w:rFonts w:ascii="Times New Roman" w:hAnsi="Times New Roman"/>
          <w:i/>
          <w:w w:val="104"/>
        </w:rPr>
        <w:t>MN</w:t>
      </w:r>
      <w:r>
        <w:rPr>
          <w:rFonts w:ascii="Times New Roman" w:hAnsi="Times New Roman"/>
          <w:w w:val="104"/>
        </w:rPr>
        <w:t>的下方存在竖直向下的匀强电场，质量为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的带电小球由</w:t>
      </w:r>
      <w:r>
        <w:rPr>
          <w:rFonts w:ascii="Times New Roman" w:hAnsi="Times New Roman"/>
          <w:i/>
          <w:w w:val="104"/>
        </w:rPr>
        <w:t>MN</w:t>
      </w:r>
      <w:r>
        <w:rPr>
          <w:rFonts w:ascii="Times New Roman" w:hAnsi="Times New Roman"/>
          <w:w w:val="104"/>
        </w:rPr>
        <w:t>上方的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点以一定初速度水平抛出，从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点进入电场，到达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点时速度方向恰好水平，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三点在同一直线上，且</w:t>
      </w:r>
      <w:r>
        <w:rPr>
          <w:rFonts w:ascii="Times New Roman" w:hAnsi="Times New Roman"/>
          <w:i/>
          <w:w w:val="104"/>
        </w:rPr>
        <w:t>AB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BC</w:t>
      </w:r>
      <w:r>
        <w:rPr>
          <w:rFonts w:ascii="Times New Roman" w:hAnsi="Times New Roman"/>
          <w:w w:val="104"/>
        </w:rPr>
        <w:t>，如图所示。重力加速度为</w:t>
      </w:r>
      <w:r>
        <w:rPr>
          <w:rFonts w:ascii="Times New Roman" w:hAnsi="Times New Roman"/>
          <w:i/>
          <w:w w:val="104"/>
        </w:rPr>
        <w:t>g</w:t>
      </w:r>
      <w:r>
        <w:rPr>
          <w:rFonts w:ascii="Times New Roman" w:hAnsi="Times New Roman"/>
          <w:w w:val="104"/>
        </w:rPr>
        <w:t>，由此可知小球带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正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负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)电，小球从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到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与从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到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的运动时间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相等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不相等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)，静电力大小为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，小球从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到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与从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到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的速度变化量的大小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相等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不相等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)。 </w:t>
      </w:r>
    </w:p>
    <w:p w14:paraId="224CFB2B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185545" cy="683260"/>
            <wp:effectExtent l="0" t="0" r="0" b="2540"/>
            <wp:docPr id="777" name="image3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" name="image37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51A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27650" cy="240665"/>
            <wp:effectExtent l="0" t="0" r="6350" b="6985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C3018">
      <w:pPr>
        <w:pStyle w:val="23"/>
        <w:spacing w:line="360" w:lineRule="auto"/>
        <w:jc w:val="center"/>
        <w:rPr>
          <w:rFonts w:ascii="Times New Roman" w:hAnsi="Times New Roman" w:eastAsia="黑体"/>
          <w:sz w:val="22"/>
          <w:szCs w:val="22"/>
        </w:rPr>
      </w:pPr>
      <w:r>
        <w:rPr>
          <w:rFonts w:ascii="Times New Roman" w:hAnsi="Times New Roman" w:eastAsia="黑体"/>
          <w:sz w:val="22"/>
          <w:szCs w:val="22"/>
        </w:rPr>
        <w:t>处理带电粒子在电场和重力场中</w:t>
      </w:r>
      <w:r>
        <w:rPr>
          <w:rFonts w:asciiTheme="majorEastAsia" w:hAnsiTheme="majorEastAsia" w:eastAsiaTheme="majorEastAsia"/>
          <w:sz w:val="22"/>
          <w:szCs w:val="22"/>
        </w:rPr>
        <w:t>“</w:t>
      </w:r>
      <w:r>
        <w:rPr>
          <w:rFonts w:ascii="Times New Roman" w:hAnsi="Times New Roman" w:eastAsia="黑体"/>
          <w:sz w:val="22"/>
          <w:szCs w:val="22"/>
        </w:rPr>
        <w:t>抛体</w:t>
      </w:r>
      <w:r>
        <w:rPr>
          <w:rFonts w:asciiTheme="majorEastAsia" w:hAnsiTheme="majorEastAsia" w:eastAsiaTheme="majorEastAsia"/>
          <w:sz w:val="22"/>
          <w:szCs w:val="22"/>
        </w:rPr>
        <w:t>”</w:t>
      </w:r>
      <w:r>
        <w:rPr>
          <w:rFonts w:ascii="Times New Roman" w:hAnsi="Times New Roman" w:eastAsia="黑体"/>
          <w:sz w:val="22"/>
          <w:szCs w:val="22"/>
        </w:rPr>
        <w:t>运动的方法</w:t>
      </w:r>
    </w:p>
    <w:p w14:paraId="6165768A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1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明确研究对象并对其进行受力分析。</w:t>
      </w:r>
    </w:p>
    <w:p w14:paraId="1EA9FF94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2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将运动正交分解，分方向进行分析，把曲线运动转化为分方向的直线运动，利用牛顿运动定律、运动学公式求解。</w:t>
      </w:r>
    </w:p>
    <w:p w14:paraId="573CF7F2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3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涉及到功和能量问题可利用功能关系和动能定理处理。</w:t>
      </w:r>
    </w:p>
    <w:p w14:paraId="1CAA3868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hint="eastAsia" w:ascii="Times New Roman" w:hAnsi="Times New Roman" w:eastAsia="楷体"/>
          <w:sz w:val="22"/>
          <w:szCs w:val="22"/>
        </w:rPr>
        <w:t>(</w:t>
      </w:r>
      <w:r>
        <w:rPr>
          <w:rFonts w:ascii="Times New Roman" w:hAnsi="Times New Roman" w:eastAsia="宋体"/>
          <w:sz w:val="22"/>
          <w:szCs w:val="22"/>
        </w:rPr>
        <w:t>1</w:t>
      </w:r>
      <w:r>
        <w:rPr>
          <w:rFonts w:hint="eastAsia" w:ascii="Times New Roman" w:hAnsi="Times New Roman" w:eastAsia="楷体"/>
          <w:sz w:val="22"/>
          <w:szCs w:val="22"/>
        </w:rPr>
        <w:t>)</w:t>
      </w:r>
      <w:r>
        <w:rPr>
          <w:rFonts w:ascii="Times New Roman" w:hAnsi="Times New Roman" w:eastAsia="楷体"/>
          <w:sz w:val="22"/>
          <w:szCs w:val="22"/>
        </w:rPr>
        <w:t>功能关系：静电力做的功等于电势能的减少量，</w:t>
      </w:r>
      <w:r>
        <w:rPr>
          <w:rFonts w:ascii="Times New Roman" w:hAnsi="Times New Roman" w:eastAsia="宋体"/>
          <w:i/>
          <w:sz w:val="22"/>
          <w:szCs w:val="22"/>
        </w:rPr>
        <w:t>W</w:t>
      </w:r>
      <w:r>
        <w:rPr>
          <w:rFonts w:ascii="Times New Roman" w:hAnsi="Times New Roman" w:eastAsia="楷体"/>
          <w:sz w:val="22"/>
          <w:szCs w:val="22"/>
          <w:vertAlign w:val="subscript"/>
        </w:rPr>
        <w:t>电</w:t>
      </w:r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E</w:t>
      </w:r>
      <w:r>
        <w:rPr>
          <w:rFonts w:ascii="Times New Roman" w:hAnsi="Times New Roman" w:eastAsia="宋体"/>
          <w:sz w:val="22"/>
          <w:szCs w:val="22"/>
          <w:vertAlign w:val="subscript"/>
        </w:rPr>
        <w:t>p1</w:t>
      </w:r>
      <w:r>
        <w:rPr>
          <w:rFonts w:ascii="Times New Roman" w:hAnsi="Times New Roman" w:eastAsia="宋体"/>
          <w:sz w:val="22"/>
          <w:szCs w:val="22"/>
        </w:rPr>
        <w:t>-</w:t>
      </w:r>
      <w:r>
        <w:rPr>
          <w:rFonts w:ascii="Times New Roman" w:hAnsi="Times New Roman" w:eastAsia="宋体"/>
          <w:i/>
          <w:sz w:val="22"/>
          <w:szCs w:val="22"/>
        </w:rPr>
        <w:t>E</w:t>
      </w:r>
      <w:r>
        <w:rPr>
          <w:rFonts w:ascii="Times New Roman" w:hAnsi="Times New Roman" w:eastAsia="宋体"/>
          <w:sz w:val="22"/>
          <w:szCs w:val="22"/>
          <w:vertAlign w:val="subscript"/>
        </w:rPr>
        <w:t>p2</w:t>
      </w:r>
      <w:r>
        <w:rPr>
          <w:rFonts w:ascii="Times New Roman" w:hAnsi="Times New Roman" w:eastAsia="楷体"/>
          <w:sz w:val="22"/>
          <w:szCs w:val="22"/>
        </w:rPr>
        <w:t>。</w:t>
      </w:r>
    </w:p>
    <w:p w14:paraId="015FC883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hint="eastAsia" w:ascii="Times New Roman" w:hAnsi="Times New Roman" w:eastAsia="楷体"/>
          <w:sz w:val="22"/>
          <w:szCs w:val="22"/>
        </w:rPr>
        <w:t>(</w:t>
      </w:r>
      <w:r>
        <w:rPr>
          <w:rFonts w:ascii="Times New Roman" w:hAnsi="Times New Roman" w:eastAsia="宋体"/>
          <w:sz w:val="22"/>
          <w:szCs w:val="22"/>
        </w:rPr>
        <w:t>2</w:t>
      </w:r>
      <w:r>
        <w:rPr>
          <w:rFonts w:hint="eastAsia" w:ascii="Times New Roman" w:hAnsi="Times New Roman" w:eastAsia="楷体"/>
          <w:sz w:val="22"/>
          <w:szCs w:val="22"/>
        </w:rPr>
        <w:t>)</w:t>
      </w:r>
      <w:r>
        <w:rPr>
          <w:rFonts w:ascii="Times New Roman" w:hAnsi="Times New Roman" w:eastAsia="楷体"/>
          <w:sz w:val="22"/>
          <w:szCs w:val="22"/>
        </w:rPr>
        <w:t>动能定理：合力做的功等于动能的变化量，</w:t>
      </w:r>
      <w:r>
        <w:rPr>
          <w:rFonts w:ascii="Times New Roman" w:hAnsi="Times New Roman" w:eastAsia="宋体"/>
          <w:i/>
          <w:sz w:val="22"/>
          <w:szCs w:val="22"/>
        </w:rPr>
        <w:t>W</w:t>
      </w:r>
      <w:r>
        <w:rPr>
          <w:rFonts w:ascii="Times New Roman" w:hAnsi="Times New Roman" w:eastAsia="宋体"/>
          <w:sz w:val="22"/>
          <w:szCs w:val="22"/>
        </w:rPr>
        <w:t>=</w:t>
      </w:r>
      <w:r>
        <w:rPr>
          <w:rFonts w:ascii="Times New Roman" w:hAnsi="Times New Roman" w:eastAsia="宋体"/>
          <w:i/>
          <w:sz w:val="22"/>
          <w:szCs w:val="22"/>
        </w:rPr>
        <w:t>E</w:t>
      </w:r>
      <w:r>
        <w:rPr>
          <w:rFonts w:ascii="Times New Roman" w:hAnsi="Times New Roman" w:eastAsia="宋体"/>
          <w:sz w:val="22"/>
          <w:szCs w:val="22"/>
          <w:vertAlign w:val="subscript"/>
        </w:rPr>
        <w:t>k2</w:t>
      </w:r>
      <w:r>
        <w:rPr>
          <w:rFonts w:ascii="Times New Roman" w:hAnsi="Times New Roman" w:eastAsia="宋体"/>
          <w:sz w:val="22"/>
          <w:szCs w:val="22"/>
        </w:rPr>
        <w:t>-</w:t>
      </w:r>
      <w:r>
        <w:rPr>
          <w:rFonts w:ascii="Times New Roman" w:hAnsi="Times New Roman" w:eastAsia="宋体"/>
          <w:i/>
          <w:sz w:val="22"/>
          <w:szCs w:val="22"/>
        </w:rPr>
        <w:t>E</w:t>
      </w:r>
      <w:r>
        <w:rPr>
          <w:rFonts w:ascii="Times New Roman" w:hAnsi="Times New Roman" w:eastAsia="宋体"/>
          <w:sz w:val="22"/>
          <w:szCs w:val="22"/>
          <w:vertAlign w:val="subscript"/>
        </w:rPr>
        <w:t>k1</w:t>
      </w:r>
      <w:r>
        <w:rPr>
          <w:rFonts w:ascii="Times New Roman" w:hAnsi="Times New Roman" w:eastAsia="楷体"/>
          <w:sz w:val="22"/>
          <w:szCs w:val="22"/>
        </w:rPr>
        <w:t>。</w:t>
      </w:r>
    </w:p>
    <w:p w14:paraId="6054076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28C503E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三、带电粒子在电场和重力场中的圆周运动</w:t>
      </w:r>
    </w:p>
    <w:p w14:paraId="6BA30D1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779" name="image3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" name="image37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780" name="image3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" name="image37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将光滑绝缘圆轨道置于竖直面内，一带正电、质量为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的小球能在圆轨道内完成完整的圆周运动，圆轨道的圆心为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。重力加速度为</w:t>
      </w:r>
      <w:r>
        <w:rPr>
          <w:rFonts w:ascii="Times New Roman" w:hAnsi="Times New Roman"/>
          <w:i/>
          <w:w w:val="104"/>
        </w:rPr>
        <w:t>g</w:t>
      </w:r>
      <w:r>
        <w:rPr>
          <w:rFonts w:ascii="Times New Roman" w:hAnsi="Times New Roman"/>
          <w:w w:val="104"/>
        </w:rPr>
        <w:t>，轨道半径为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。</w:t>
      </w:r>
    </w:p>
    <w:p w14:paraId="2E9A7F15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99160" cy="1045210"/>
            <wp:effectExtent l="0" t="0" r="0" b="2540"/>
            <wp:docPr id="781" name="image3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" name="image37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D32F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(1)在图甲中作图确定小球速度最大的位置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及小球速度最小的位置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。</w:t>
      </w:r>
    </w:p>
    <w:p w14:paraId="0009442E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934720" cy="1261110"/>
            <wp:effectExtent l="0" t="0" r="0" b="0"/>
            <wp:docPr id="782" name="image3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" name="image37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7012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(2)若将此轨道置于竖直向上匀强电场中，电场强度大小为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/>
              <w:rPr>
                <w:rFonts w:ascii="Cambria Math" w:hAnsi="Cambria Math"/>
              </w:rPr>
              <m:t>mg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。</w:t>
      </w:r>
    </w:p>
    <w:p w14:paraId="1AAF8EF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小球受到重力与静电力合力大小为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，方向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4DC9F65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在图乙中作图确定小球速度最大时所处的位置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及小球速度最小时所处的位置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。</w:t>
      </w:r>
    </w:p>
    <w:p w14:paraId="59EC5C5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③</w:t>
      </w:r>
      <w:r>
        <w:rPr>
          <w:rFonts w:ascii="Times New Roman" w:hAnsi="Times New Roman"/>
          <w:w w:val="104"/>
        </w:rPr>
        <w:t>若小球恰好完成圆周运动，则</w:t>
      </w:r>
      <w:r>
        <w:rPr>
          <w:rFonts w:ascii="Times New Roman" w:hAnsi="Times New Roman"/>
          <w:i/>
          <w:w w:val="104"/>
        </w:rPr>
        <w:t>v</w:t>
      </w:r>
      <w:r>
        <w:rPr>
          <w:rFonts w:ascii="Times New Roman" w:hAnsi="Times New Roman"/>
          <w:i/>
          <w:w w:val="104"/>
          <w:vertAlign w:val="subscript"/>
        </w:rPr>
        <w:t>D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v</w:t>
      </w:r>
      <w:r>
        <w:rPr>
          <w:rFonts w:ascii="Times New Roman" w:hAnsi="Times New Roman"/>
          <w:i/>
          <w:w w:val="104"/>
          <w:vertAlign w:val="subscript"/>
        </w:rPr>
        <w:t>C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2B586B92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150620" cy="1080135"/>
            <wp:effectExtent l="0" t="0" r="0" b="5715"/>
            <wp:docPr id="785" name="image3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" name="image37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6A79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(3)若将此轨道置于水平向右的电场中，电场强度大小为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/>
              <w:rPr>
                <w:rFonts w:ascii="Cambria Math" w:hAnsi="Cambria Math"/>
              </w:rPr>
              <m:t>mg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，tan 53°=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。</w:t>
      </w:r>
    </w:p>
    <w:p w14:paraId="0208DFE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小球受重力与静电力的合力大小为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，方向为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。 </w:t>
      </w:r>
    </w:p>
    <w:p w14:paraId="6A99A54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在图丙中作图确定小球速度最大时所处的位置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和速度最小时所处的位置</w:t>
      </w:r>
      <w:r>
        <w:rPr>
          <w:rFonts w:ascii="Times New Roman" w:hAnsi="Times New Roman"/>
          <w:i/>
          <w:w w:val="104"/>
        </w:rPr>
        <w:t>N</w:t>
      </w:r>
      <w:r>
        <w:rPr>
          <w:rFonts w:ascii="Times New Roman" w:hAnsi="Times New Roman"/>
          <w:w w:val="104"/>
        </w:rPr>
        <w:t>。</w:t>
      </w:r>
    </w:p>
    <w:p w14:paraId="4118722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③</w:t>
      </w:r>
      <w:r>
        <w:rPr>
          <w:rFonts w:ascii="Times New Roman" w:hAnsi="Times New Roman"/>
          <w:w w:val="104"/>
        </w:rPr>
        <w:t>若小球恰好完成圆周运动，则</w:t>
      </w:r>
      <w:r>
        <w:rPr>
          <w:rFonts w:ascii="Times New Roman" w:hAnsi="Times New Roman"/>
          <w:i/>
          <w:w w:val="104"/>
        </w:rPr>
        <w:t>v</w:t>
      </w:r>
      <w:r>
        <w:rPr>
          <w:rFonts w:ascii="Times New Roman" w:hAnsi="Times New Roman"/>
          <w:i/>
          <w:w w:val="104"/>
          <w:vertAlign w:val="subscript"/>
        </w:rPr>
        <w:t>N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v</w:t>
      </w:r>
      <w:r>
        <w:rPr>
          <w:rFonts w:ascii="Times New Roman" w:hAnsi="Times New Roman"/>
          <w:i/>
          <w:w w:val="104"/>
          <w:vertAlign w:val="subscript"/>
        </w:rPr>
        <w:t>M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53568055">
      <w:pPr>
        <w:snapToGrid w:val="0"/>
        <w:spacing w:line="360" w:lineRule="auto"/>
        <w:rPr>
          <w:sz w:val="21"/>
        </w:rPr>
      </w:pPr>
      <w:r>
        <w:rPr>
          <w:sz w:val="21"/>
        </w:rPr>
        <w:drawing>
          <wp:inline distT="0" distB="0" distL="0" distR="0">
            <wp:extent cx="5329555" cy="243205"/>
            <wp:effectExtent l="0" t="0" r="4445" b="4445"/>
            <wp:docPr id="29" name="图片 29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955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607">
      <w:pPr>
        <w:pStyle w:val="23"/>
        <w:snapToGrid w:val="0"/>
        <w:spacing w:line="360" w:lineRule="auto"/>
        <w:jc w:val="center"/>
        <w:rPr>
          <w:rFonts w:ascii="Times New Roman" w:hAnsi="Times New Roman" w:eastAsia="方正黑体_GBK"/>
          <w:sz w:val="22"/>
        </w:rPr>
      </w:pPr>
      <w:r>
        <w:rPr>
          <w:rFonts w:ascii="Times New Roman" w:hAnsi="Times New Roman" w:eastAsia="方正黑体_GBK"/>
          <w:sz w:val="22"/>
        </w:rPr>
        <w:t>解决电场和重力场中的圆周运动问题的方法</w:t>
      </w:r>
    </w:p>
    <w:p w14:paraId="6A2C0C4C">
      <w:pPr>
        <w:pStyle w:val="23"/>
        <w:snapToGrid w:val="0"/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</w:t>
      </w:r>
      <w:r>
        <w:rPr>
          <w:rFonts w:ascii="Times New Roman" w:hAnsi="Times New Roman" w:eastAsia="方正楷体_GBK"/>
          <w:sz w:val="22"/>
        </w:rPr>
        <w:t>首先分析带电体的受力情况进而确定向心力的来源。</w:t>
      </w:r>
    </w:p>
    <w:p w14:paraId="762415E2">
      <w:pPr>
        <w:pStyle w:val="23"/>
        <w:snapToGrid w:val="0"/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</w:t>
      </w:r>
      <w:r>
        <w:rPr>
          <w:rFonts w:ascii="Times New Roman" w:hAnsi="Times New Roman" w:eastAsia="方正楷体_GBK"/>
          <w:sz w:val="22"/>
        </w:rPr>
        <w:t>用</w:t>
      </w:r>
      <w:r>
        <w:rPr>
          <w:rFonts w:asciiTheme="majorEastAsia" w:hAnsiTheme="majorEastAsia" w:eastAsiaTheme="majorEastAsia"/>
          <w:sz w:val="22"/>
        </w:rPr>
        <w:t>“</w:t>
      </w:r>
      <w:r>
        <w:rPr>
          <w:rFonts w:ascii="Times New Roman" w:hAnsi="Times New Roman" w:eastAsia="方正楷体_GBK"/>
          <w:sz w:val="22"/>
        </w:rPr>
        <w:t>等效法</w:t>
      </w:r>
      <w:r>
        <w:rPr>
          <w:rFonts w:asciiTheme="majorEastAsia" w:hAnsiTheme="majorEastAsia" w:eastAsiaTheme="majorEastAsia"/>
          <w:sz w:val="22"/>
        </w:rPr>
        <w:t>”</w:t>
      </w:r>
      <w:r>
        <w:rPr>
          <w:rFonts w:ascii="Times New Roman" w:hAnsi="Times New Roman" w:eastAsia="方正楷体_GBK"/>
          <w:sz w:val="22"/>
        </w:rPr>
        <w:t>的思想找出带电体在电场和重力场中的等效</w:t>
      </w:r>
      <w:r>
        <w:rPr>
          <w:rFonts w:asciiTheme="majorEastAsia" w:hAnsiTheme="majorEastAsia" w:eastAsiaTheme="majorEastAsia"/>
          <w:sz w:val="22"/>
        </w:rPr>
        <w:t>“</w:t>
      </w:r>
      <w:r>
        <w:rPr>
          <w:rFonts w:ascii="Times New Roman" w:hAnsi="Times New Roman" w:eastAsia="方正楷体_GBK"/>
          <w:sz w:val="22"/>
        </w:rPr>
        <w:t>最高点</w:t>
      </w:r>
      <w:r>
        <w:rPr>
          <w:rFonts w:asciiTheme="majorEastAsia" w:hAnsiTheme="majorEastAsia" w:eastAsiaTheme="majorEastAsia"/>
          <w:sz w:val="22"/>
        </w:rPr>
        <w:t>”</w:t>
      </w:r>
      <w:r>
        <w:rPr>
          <w:rFonts w:ascii="Times New Roman" w:hAnsi="Times New Roman" w:eastAsia="方正楷体_GBK"/>
          <w:sz w:val="22"/>
        </w:rPr>
        <w:t>和</w:t>
      </w:r>
      <w:r>
        <w:rPr>
          <w:rFonts w:asciiTheme="majorEastAsia" w:hAnsiTheme="majorEastAsia" w:eastAsiaTheme="majorEastAsia"/>
          <w:sz w:val="22"/>
        </w:rPr>
        <w:t>“</w:t>
      </w:r>
      <w:r>
        <w:rPr>
          <w:rFonts w:ascii="Times New Roman" w:hAnsi="Times New Roman" w:eastAsia="方正楷体_GBK"/>
          <w:sz w:val="22"/>
        </w:rPr>
        <w:t>最低点</w:t>
      </w:r>
      <w:r>
        <w:rPr>
          <w:rFonts w:asciiTheme="majorEastAsia" w:hAnsiTheme="majorEastAsia" w:eastAsiaTheme="majorEastAsia"/>
          <w:sz w:val="22"/>
        </w:rPr>
        <w:t>”</w:t>
      </w:r>
      <w:r>
        <w:rPr>
          <w:rFonts w:ascii="Times New Roman" w:hAnsi="Times New Roman" w:eastAsia="方正楷体_GBK"/>
          <w:sz w:val="22"/>
        </w:rPr>
        <w:t>。</w:t>
      </w:r>
    </w:p>
    <w:p w14:paraId="002D9488">
      <w:pPr>
        <w:pStyle w:val="23"/>
        <w:snapToGrid w:val="0"/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eastAsia="方正楷体_GBK"/>
          <w:sz w:val="22"/>
        </w:rPr>
        <w:t>(</w:t>
      </w:r>
      <w:r>
        <w:rPr>
          <w:rFonts w:ascii="Times New Roman" w:hAnsi="Times New Roman"/>
          <w:sz w:val="22"/>
        </w:rPr>
        <w:t>1</w:t>
      </w:r>
      <w:r>
        <w:rPr>
          <w:rFonts w:ascii="Times New Roman" w:hAnsi="Times New Roman" w:eastAsia="方正楷体_GBK"/>
          <w:sz w:val="22"/>
        </w:rPr>
        <w:t>)等效重力法</w:t>
      </w:r>
    </w:p>
    <w:p w14:paraId="7148E0B6">
      <w:pPr>
        <w:pStyle w:val="23"/>
        <w:snapToGrid w:val="0"/>
        <w:spacing w:line="360" w:lineRule="auto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drawing>
          <wp:inline distT="0" distB="0" distL="0" distR="0">
            <wp:extent cx="974090" cy="609600"/>
            <wp:effectExtent l="0" t="0" r="0" b="0"/>
            <wp:docPr id="7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09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8768F">
      <w:pPr>
        <w:pStyle w:val="23"/>
        <w:snapToGrid w:val="0"/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eastAsia="方正楷体_GBK"/>
          <w:sz w:val="22"/>
        </w:rPr>
        <w:t>将重力与静电力进行合成，如图所示，则</w:t>
      </w:r>
      <w:r>
        <w:rPr>
          <w:rFonts w:ascii="Times New Roman" w:hAnsi="Times New Roman"/>
          <w:i/>
          <w:sz w:val="22"/>
        </w:rPr>
        <w:t>F</w:t>
      </w:r>
      <w:r>
        <w:rPr>
          <w:rFonts w:ascii="Times New Roman" w:hAnsi="Times New Roman" w:eastAsia="方正楷体_GBK"/>
          <w:sz w:val="22"/>
          <w:vertAlign w:val="subscript"/>
        </w:rPr>
        <w:t>合</w:t>
      </w:r>
      <w:r>
        <w:rPr>
          <w:rFonts w:ascii="Times New Roman" w:hAnsi="Times New Roman" w:eastAsia="方正楷体_GBK"/>
          <w:sz w:val="22"/>
        </w:rPr>
        <w:t>为等效重力场中的</w:t>
      </w:r>
      <w:r>
        <w:rPr>
          <w:rFonts w:asciiTheme="majorEastAsia" w:hAnsiTheme="majorEastAsia" w:eastAsiaTheme="majorEastAsia"/>
          <w:sz w:val="22"/>
        </w:rPr>
        <w:t>“</w:t>
      </w:r>
      <w:r>
        <w:rPr>
          <w:rFonts w:ascii="Times New Roman" w:hAnsi="Times New Roman" w:eastAsia="方正楷体_GBK"/>
          <w:sz w:val="22"/>
        </w:rPr>
        <w:t>等效重力</w:t>
      </w:r>
      <w:r>
        <w:rPr>
          <w:rFonts w:asciiTheme="majorEastAsia" w:hAnsiTheme="majorEastAsia" w:eastAsiaTheme="majorEastAsia"/>
          <w:sz w:val="22"/>
        </w:rPr>
        <w:t>”</w:t>
      </w:r>
      <w:r>
        <w:rPr>
          <w:rFonts w:ascii="Times New Roman" w:hAnsi="Times New Roman" w:eastAsia="方正楷体_GBK"/>
          <w:sz w:val="22"/>
        </w:rPr>
        <w:t>，</w:t>
      </w:r>
      <w:r>
        <w:rPr>
          <w:rFonts w:ascii="Times New Roman" w:hAnsi="Times New Roman"/>
          <w:i/>
          <w:sz w:val="22"/>
        </w:rPr>
        <w:t>F</w:t>
      </w:r>
      <w:r>
        <w:rPr>
          <w:rFonts w:ascii="Times New Roman" w:hAnsi="Times New Roman" w:eastAsia="方正楷体_GBK"/>
          <w:sz w:val="22"/>
          <w:vertAlign w:val="subscript"/>
        </w:rPr>
        <w:t>合</w:t>
      </w:r>
      <w:r>
        <w:rPr>
          <w:rFonts w:ascii="Times New Roman" w:hAnsi="Times New Roman" w:eastAsia="方正楷体_GBK"/>
          <w:sz w:val="22"/>
        </w:rPr>
        <w:t>的方向为</w:t>
      </w:r>
      <w:r>
        <w:rPr>
          <w:rFonts w:asciiTheme="majorEastAsia" w:hAnsiTheme="majorEastAsia" w:eastAsiaTheme="majorEastAsia"/>
          <w:sz w:val="22"/>
        </w:rPr>
        <w:t>“</w:t>
      </w:r>
      <w:r>
        <w:rPr>
          <w:rFonts w:ascii="Times New Roman" w:hAnsi="Times New Roman" w:eastAsia="方正楷体_GBK"/>
          <w:sz w:val="22"/>
        </w:rPr>
        <w:t>等效重力</w:t>
      </w:r>
      <w:r>
        <w:rPr>
          <w:rFonts w:asciiTheme="majorEastAsia" w:hAnsiTheme="majorEastAsia" w:eastAsiaTheme="majorEastAsia"/>
          <w:sz w:val="22"/>
        </w:rPr>
        <w:t>”</w:t>
      </w:r>
      <w:r>
        <w:rPr>
          <w:rFonts w:ascii="Times New Roman" w:hAnsi="Times New Roman" w:eastAsia="方正楷体_GBK"/>
          <w:sz w:val="22"/>
        </w:rPr>
        <w:t>的方向，即等效重力场中的</w:t>
      </w:r>
      <w:r>
        <w:rPr>
          <w:rFonts w:asciiTheme="majorEastAsia" w:hAnsiTheme="majorEastAsia" w:eastAsiaTheme="majorEastAsia"/>
          <w:sz w:val="22"/>
        </w:rPr>
        <w:t>“</w:t>
      </w:r>
      <w:r>
        <w:rPr>
          <w:rFonts w:ascii="Times New Roman" w:hAnsi="Times New Roman" w:eastAsia="方正楷体_GBK"/>
          <w:sz w:val="22"/>
        </w:rPr>
        <w:t>竖直向下</w:t>
      </w:r>
      <w:r>
        <w:rPr>
          <w:rFonts w:asciiTheme="majorEastAsia" w:hAnsiTheme="majorEastAsia" w:eastAsiaTheme="majorEastAsia"/>
          <w:sz w:val="22"/>
        </w:rPr>
        <w:t>”</w:t>
      </w:r>
      <w:r>
        <w:rPr>
          <w:rFonts w:ascii="Times New Roman" w:hAnsi="Times New Roman" w:eastAsia="方正楷体_GBK"/>
          <w:sz w:val="22"/>
        </w:rPr>
        <w:t>方向。</w:t>
      </w:r>
      <w:r>
        <w:rPr>
          <w:rFonts w:ascii="Times New Roman" w:hAnsi="Times New Roman"/>
          <w:i/>
          <w:sz w:val="22"/>
        </w:rPr>
        <w:t>a</w:t>
      </w:r>
      <w:r>
        <w:rPr>
          <w:rFonts w:ascii="Times New Roman" w:hAnsi="Times New Roman"/>
          <w:sz w:val="22"/>
        </w:rPr>
        <w:t>=</w:t>
      </w:r>
      <m:oMath>
        <m:f>
          <m:fPr>
            <m:ctrlPr>
              <w:rPr>
                <w:rFonts w:ascii="Cambria Math" w:hAnsi="Cambria Math"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2"/>
                  </w:rPr>
                  <m:t>F</m:t>
                </m:r>
                <m:ctrlPr>
                  <w:rPr>
                    <w:rFonts w:ascii="Cambria Math" w:hAnsi="Cambria Math"/>
                    <w:sz w:val="22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合</m:t>
                </m:r>
                <m:ctrlPr>
                  <w:rPr>
                    <w:rFonts w:ascii="Cambria Math" w:hAnsi="Cambria Math"/>
                    <w:sz w:val="22"/>
                  </w:rPr>
                </m:ctrlPr>
              </m:sub>
            </m:sSub>
            <m:ctrlPr>
              <w:rPr>
                <w:rFonts w:ascii="Cambria Math" w:hAnsi="Cambria Math"/>
                <w:sz w:val="22"/>
              </w:rPr>
            </m:ctrlPr>
          </m:num>
          <m:den>
            <m:r>
              <m:rPr/>
              <w:rPr>
                <w:rFonts w:ascii="Cambria Math" w:hAnsi="Cambria Math"/>
                <w:sz w:val="22"/>
              </w:rPr>
              <m:t>m</m:t>
            </m:r>
            <m:ctrlPr>
              <w:rPr>
                <w:rFonts w:ascii="Cambria Math" w:hAnsi="Cambria Math"/>
                <w:sz w:val="22"/>
              </w:rPr>
            </m:ctrlPr>
          </m:den>
        </m:f>
      </m:oMath>
      <w:r>
        <w:rPr>
          <w:rFonts w:ascii="Times New Roman" w:hAnsi="Times New Roman" w:eastAsia="方正楷体_GBK"/>
          <w:sz w:val="22"/>
        </w:rPr>
        <w:t>视为等效重力场中的</w:t>
      </w:r>
      <w:r>
        <w:rPr>
          <w:rFonts w:asciiTheme="majorEastAsia" w:hAnsiTheme="majorEastAsia" w:eastAsiaTheme="majorEastAsia"/>
          <w:sz w:val="22"/>
        </w:rPr>
        <w:t>“</w:t>
      </w:r>
      <w:r>
        <w:rPr>
          <w:rFonts w:ascii="Times New Roman" w:hAnsi="Times New Roman" w:eastAsia="方正楷体_GBK"/>
          <w:sz w:val="22"/>
        </w:rPr>
        <w:t>等效重力加速度</w:t>
      </w:r>
      <w:r>
        <w:rPr>
          <w:rFonts w:asciiTheme="majorEastAsia" w:hAnsiTheme="majorEastAsia" w:eastAsiaTheme="majorEastAsia"/>
          <w:sz w:val="22"/>
        </w:rPr>
        <w:t>”</w:t>
      </w:r>
      <w:r>
        <w:rPr>
          <w:rFonts w:ascii="Times New Roman" w:hAnsi="Times New Roman" w:eastAsia="方正楷体_GBK"/>
          <w:sz w:val="22"/>
        </w:rPr>
        <w:t>。</w:t>
      </w:r>
    </w:p>
    <w:p w14:paraId="4764F9F1">
      <w:pPr>
        <w:pStyle w:val="23"/>
        <w:snapToGrid w:val="0"/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eastAsia="方正楷体_GBK"/>
          <w:sz w:val="22"/>
        </w:rPr>
        <w:t>(</w:t>
      </w:r>
      <w:r>
        <w:rPr>
          <w:rFonts w:ascii="Times New Roman" w:hAnsi="Times New Roman"/>
          <w:sz w:val="22"/>
        </w:rPr>
        <w:t>2</w:t>
      </w:r>
      <w:r>
        <w:rPr>
          <w:rFonts w:ascii="Times New Roman" w:hAnsi="Times New Roman" w:eastAsia="方正楷体_GBK"/>
          <w:sz w:val="22"/>
        </w:rPr>
        <w:t>)几何最高点(最低点)与物理最高点(最低点)</w:t>
      </w:r>
    </w:p>
    <w:p w14:paraId="1D3F406D">
      <w:pPr>
        <w:pStyle w:val="23"/>
        <w:snapToGrid w:val="0"/>
        <w:spacing w:line="360" w:lineRule="auto"/>
        <w:rPr>
          <w:rFonts w:ascii="Times New Roman" w:hAnsi="Times New Roman"/>
          <w:sz w:val="22"/>
        </w:rPr>
      </w:pPr>
      <w:r>
        <w:rPr>
          <w:rFonts w:hint="eastAsia" w:ascii="宋体" w:hAnsi="宋体" w:eastAsia="宋体" w:cs="宋体"/>
          <w:sz w:val="22"/>
        </w:rPr>
        <w:t>①</w:t>
      </w:r>
      <w:r>
        <w:rPr>
          <w:rFonts w:ascii="Times New Roman" w:hAnsi="Times New Roman" w:eastAsia="方正楷体_GBK"/>
          <w:sz w:val="22"/>
        </w:rPr>
        <w:t>几何最高点(最低点)：是指图形中所画圆的最上(下)端，是符合人视觉习惯的最高点(最低点)。</w:t>
      </w:r>
    </w:p>
    <w:p w14:paraId="2EF08AFA">
      <w:pPr>
        <w:pStyle w:val="23"/>
        <w:snapToGrid w:val="0"/>
        <w:spacing w:line="360" w:lineRule="auto"/>
        <w:rPr>
          <w:rFonts w:ascii="Times New Roman" w:hAnsi="Times New Roman"/>
          <w:sz w:val="22"/>
        </w:rPr>
      </w:pPr>
      <w:r>
        <w:rPr>
          <w:rFonts w:hint="eastAsia" w:ascii="宋体" w:hAnsi="宋体" w:eastAsia="宋体" w:cs="宋体"/>
          <w:sz w:val="22"/>
        </w:rPr>
        <w:t>②</w:t>
      </w:r>
      <w:r>
        <w:rPr>
          <w:rFonts w:ascii="Times New Roman" w:hAnsi="Times New Roman" w:eastAsia="方正楷体_GBK"/>
          <w:sz w:val="22"/>
        </w:rPr>
        <w:t>物理最高点(最低点)：是指</w:t>
      </w:r>
      <w:r>
        <w:rPr>
          <w:rFonts w:asciiTheme="majorEastAsia" w:hAnsiTheme="majorEastAsia" w:eastAsiaTheme="majorEastAsia"/>
          <w:sz w:val="22"/>
        </w:rPr>
        <w:t>“</w:t>
      </w:r>
      <w:r>
        <w:rPr>
          <w:rFonts w:ascii="Times New Roman" w:hAnsi="Times New Roman" w:eastAsia="方正楷体_GBK"/>
          <w:sz w:val="22"/>
        </w:rPr>
        <w:t>等效重力</w:t>
      </w:r>
      <w:r>
        <w:rPr>
          <w:rFonts w:ascii="Times New Roman" w:hAnsi="Times New Roman"/>
          <w:i/>
          <w:sz w:val="22"/>
        </w:rPr>
        <w:t>F</w:t>
      </w:r>
      <w:r>
        <w:rPr>
          <w:rFonts w:ascii="Times New Roman" w:hAnsi="Times New Roman" w:eastAsia="方正楷体_GBK"/>
          <w:sz w:val="22"/>
          <w:vertAlign w:val="subscript"/>
        </w:rPr>
        <w:t>合</w:t>
      </w:r>
      <w:r>
        <w:rPr>
          <w:rFonts w:asciiTheme="majorEastAsia" w:hAnsiTheme="majorEastAsia" w:eastAsiaTheme="majorEastAsia"/>
          <w:sz w:val="22"/>
        </w:rPr>
        <w:t>”</w:t>
      </w:r>
      <w:r>
        <w:rPr>
          <w:rFonts w:ascii="Times New Roman" w:hAnsi="Times New Roman" w:eastAsia="方正楷体_GBK"/>
          <w:sz w:val="22"/>
        </w:rPr>
        <w:t>的反向延长线过圆心且与圆轨道的交点，即物体在圆周运动过程中速度最小(大)的点。</w:t>
      </w:r>
    </w:p>
    <w:p w14:paraId="41F8BCCF">
      <w:pPr>
        <w:pStyle w:val="23"/>
        <w:snapToGrid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2628900" cy="1763395"/>
            <wp:effectExtent l="0" t="0" r="0" b="8255"/>
            <wp:docPr id="7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397B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3CDFCC4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2808605" cy="361950"/>
            <wp:effectExtent l="0" t="0" r="0" b="0"/>
            <wp:docPr id="791" name="image3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" name="image38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6D0A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</w:t>
      </w:r>
      <w:r>
        <w:rPr>
          <w:rFonts w:ascii="Times New Roman" w:hAnsi="Times New Roman" w:eastAsia="楷体"/>
          <w:w w:val="104"/>
        </w:rPr>
        <w:t xml:space="preserve"> (多选)</w:t>
      </w:r>
      <w:r>
        <w:rPr>
          <w:rFonts w:ascii="Times New Roman" w:hAnsi="Times New Roman"/>
          <w:w w:val="104"/>
        </w:rPr>
        <w:t>如图所示，平行板电容器的两个极板与水平地面成一角度，两极板与一直流电源相连。若一带电粒子恰能沿图中所示水平直线通过电容器，则在此过程中，该粒子(　　)</w:t>
      </w:r>
    </w:p>
    <w:p w14:paraId="52781236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09650" cy="864235"/>
            <wp:effectExtent l="0" t="0" r="0" b="0"/>
            <wp:docPr id="792" name="image3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" name="image38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D1C6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A.所受重力与静电力平衡</w:t>
      </w:r>
    </w:p>
    <w:p w14:paraId="717ECC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B.电势能逐渐增加</w:t>
      </w:r>
    </w:p>
    <w:p w14:paraId="3A608B9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C.动能逐渐增加</w:t>
      </w:r>
    </w:p>
    <w:p w14:paraId="23CC609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D.做匀变速直线运动</w:t>
      </w:r>
    </w:p>
    <w:p w14:paraId="4CF89DD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</w:t>
      </w:r>
      <w:r>
        <w:rPr>
          <w:rFonts w:ascii="Times New Roman" w:hAnsi="Times New Roman" w:eastAsia="楷体"/>
          <w:w w:val="104"/>
        </w:rPr>
        <w:t xml:space="preserve"> 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上海市青浦高级中学高二月考)</w:t>
      </w:r>
      <w:r>
        <w:rPr>
          <w:rFonts w:ascii="Times New Roman" w:hAnsi="Times New Roman"/>
          <w:w w:val="104"/>
        </w:rPr>
        <w:t>如图所示，有三个质量相等分别带正电、负电和不带电的小球，从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点以相同的初速度垂直电场方向进入匀强电场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中，它们分别落到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三点，则可判断(　　)</w:t>
      </w:r>
    </w:p>
    <w:p w14:paraId="5DF01C26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04570" cy="828675"/>
            <wp:effectExtent l="0" t="0" r="5080" b="9525"/>
            <wp:docPr id="793" name="image3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image38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457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AD20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A.三个小球到达正极板时的动能关系是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k</w:t>
      </w:r>
      <w:r>
        <w:rPr>
          <w:rFonts w:ascii="Times New Roman" w:hAnsi="Times New Roman"/>
          <w:i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k</w:t>
      </w:r>
      <w:r>
        <w:rPr>
          <w:rFonts w:ascii="Times New Roman" w:hAnsi="Times New Roman"/>
          <w:i/>
          <w:w w:val="104"/>
          <w:vertAlign w:val="subscript"/>
        </w:rPr>
        <w:t>B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k</w:t>
      </w:r>
      <w:r>
        <w:rPr>
          <w:rFonts w:ascii="Times New Roman" w:hAnsi="Times New Roman"/>
          <w:i/>
          <w:w w:val="104"/>
          <w:vertAlign w:val="subscript"/>
        </w:rPr>
        <w:t>C</w:t>
      </w:r>
    </w:p>
    <w:p w14:paraId="6457954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B.三个小球在电场中运动的时间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i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i/>
          <w:w w:val="104"/>
          <w:vertAlign w:val="subscript"/>
        </w:rPr>
        <w:t>B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t</w:t>
      </w:r>
      <w:r>
        <w:rPr>
          <w:rFonts w:ascii="Times New Roman" w:hAnsi="Times New Roman"/>
          <w:i/>
          <w:w w:val="104"/>
          <w:vertAlign w:val="subscript"/>
        </w:rPr>
        <w:t>C</w:t>
      </w:r>
    </w:p>
    <w:p w14:paraId="4E8080C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C.三个小球在电场中运动的加速度关系是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i/>
          <w:w w:val="104"/>
          <w:vertAlign w:val="subscript"/>
        </w:rPr>
        <w:t>C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i/>
          <w:w w:val="104"/>
          <w:vertAlign w:val="subscript"/>
        </w:rPr>
        <w:t>B</w:t>
      </w:r>
      <w:r>
        <w:rPr>
          <w:rFonts w:ascii="Times New Roman" w:hAnsi="Times New Roman"/>
          <w:w w:val="104"/>
        </w:rPr>
        <w:t>&gt;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i/>
          <w:w w:val="104"/>
          <w:vertAlign w:val="subscript"/>
        </w:rPr>
        <w:t>A</w:t>
      </w:r>
    </w:p>
    <w:p w14:paraId="274C128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D.落到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点的小球带负电，落到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点的小球不带电</w:t>
      </w:r>
    </w:p>
    <w:p w14:paraId="5BB7FED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</w:t>
      </w:r>
      <w:r>
        <w:rPr>
          <w:rFonts w:ascii="Times New Roman" w:hAnsi="Times New Roman" w:eastAsia="楷体"/>
          <w:w w:val="104"/>
        </w:rPr>
        <w:t xml:space="preserve"> (多选)</w:t>
      </w:r>
      <w:r>
        <w:rPr>
          <w:rFonts w:ascii="Times New Roman" w:hAnsi="Times New Roman"/>
          <w:w w:val="104"/>
        </w:rPr>
        <w:t>如图所示，在竖直平面内有水平向左的匀强电场，在匀强电场中有一根长为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的绝缘细线，细线一端固定在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点，另一端系一质量为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的带电小球，小球电荷量大小为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。小球静止时细线与竖直方向成</w:t>
      </w:r>
      <w:r>
        <w:rPr>
          <w:rFonts w:ascii="Times New Roman" w:hAnsi="Times New Roman"/>
          <w:i/>
          <w:w w:val="104"/>
        </w:rPr>
        <w:t>θ</w:t>
      </w:r>
      <w:r>
        <w:rPr>
          <w:rFonts w:ascii="Times New Roman" w:hAnsi="Times New Roman"/>
          <w:w w:val="104"/>
        </w:rPr>
        <w:t>角，此时让小球获得初速度且恰能绕</w:t>
      </w:r>
      <w:r>
        <w:rPr>
          <w:rFonts w:ascii="Times New Roman" w:hAnsi="Times New Roman"/>
          <w:i/>
          <w:w w:val="104"/>
        </w:rPr>
        <w:t>O</w:t>
      </w:r>
      <w:r>
        <w:rPr>
          <w:rFonts w:ascii="Times New Roman" w:hAnsi="Times New Roman"/>
          <w:w w:val="104"/>
        </w:rPr>
        <w:t>点在竖直平面内顺时针做圆周运动，重力加速度为</w:t>
      </w:r>
      <w:r>
        <w:rPr>
          <w:rFonts w:ascii="Times New Roman" w:hAnsi="Times New Roman"/>
          <w:i/>
          <w:w w:val="104"/>
        </w:rPr>
        <w:t>g</w:t>
      </w:r>
      <w:r>
        <w:rPr>
          <w:rFonts w:ascii="Times New Roman" w:hAnsi="Times New Roman"/>
          <w:w w:val="104"/>
        </w:rPr>
        <w:t>。下列说法正确的是(　　)</w:t>
      </w:r>
    </w:p>
    <w:p w14:paraId="6CB1EC0D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150620" cy="899160"/>
            <wp:effectExtent l="0" t="0" r="0" b="0"/>
            <wp:docPr id="794" name="image3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image38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3724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A.匀强电场的电场强度大小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tan</m:t>
            </m:r>
            <m:r>
              <m:rPr/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den>
        </m:f>
      </m:oMath>
    </w:p>
    <w:p w14:paraId="3BB3005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B.小球动能的最小值为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k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mgL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2cos</m:t>
            </m:r>
            <m:r>
              <m:rPr/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</w:rPr>
            </m:ctrlPr>
          </m:den>
        </m:f>
      </m:oMath>
    </w:p>
    <w:p w14:paraId="6F812CE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C.小球运动至圆周轨迹的最高点时机械能最小</w:t>
      </w:r>
    </w:p>
    <w:p w14:paraId="2CA9843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D.若小球恰好能够完成圆周运动，则小球运动过程中对绳的最大拉力为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m:rPr/>
              <w:rPr>
                <w:rFonts w:ascii="Cambria Math" w:hAnsi="Cambria Math"/>
              </w:rPr>
              <m:t>mg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m:rPr/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</w:rPr>
            </m:ctrlPr>
          </m:den>
        </m:f>
      </m:oMath>
    </w:p>
    <w:p w14:paraId="2878698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4. 如图所示，半径为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的光滑半圆形轨道</w:t>
      </w:r>
      <w:r>
        <w:rPr>
          <w:rFonts w:ascii="Times New Roman" w:hAnsi="Times New Roman"/>
          <w:i/>
          <w:w w:val="104"/>
        </w:rPr>
        <w:t>BC</w:t>
      </w:r>
      <w:r>
        <w:rPr>
          <w:rFonts w:ascii="Times New Roman" w:hAnsi="Times New Roman"/>
          <w:w w:val="104"/>
        </w:rPr>
        <w:t>固定在竖直面内，与水平地面相切于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点，</w:t>
      </w:r>
      <w:r>
        <w:rPr>
          <w:rFonts w:ascii="Times New Roman" w:hAnsi="Times New Roman"/>
          <w:i/>
          <w:w w:val="104"/>
        </w:rPr>
        <w:t>BC</w:t>
      </w:r>
      <w:r>
        <w:rPr>
          <w:rFonts w:ascii="Times New Roman" w:hAnsi="Times New Roman"/>
          <w:w w:val="104"/>
        </w:rPr>
        <w:t>为其直径。整个区域内存在着水平向右的匀强电场，电场强度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/>
              <w:rPr>
                <w:rFonts w:ascii="Cambria Math" w:hAnsi="Cambria Math"/>
              </w:rPr>
              <m:t>mg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q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。一质量为</w:t>
      </w:r>
      <w:r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、电荷量为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的绝缘滑块从地面上的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点由静止释放。已知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点到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点的距离为2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，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位于同一竖直平面内，重力加速度为</w:t>
      </w:r>
      <w:r>
        <w:rPr>
          <w:rFonts w:ascii="Times New Roman" w:hAnsi="Times New Roman"/>
          <w:i/>
          <w:w w:val="104"/>
        </w:rPr>
        <w:t>g</w:t>
      </w:r>
      <w:r>
        <w:rPr>
          <w:rFonts w:ascii="Times New Roman" w:hAnsi="Times New Roman"/>
          <w:w w:val="104"/>
        </w:rPr>
        <w:t>，滑块与水平地面间的动摩擦因数为</w:t>
      </w:r>
      <w:r>
        <w:rPr>
          <w:rFonts w:ascii="Times New Roman" w:hAnsi="Times New Roman"/>
          <w:i/>
          <w:w w:val="104"/>
        </w:rPr>
        <w:t>μ</w:t>
      </w:r>
      <w:r>
        <w:rPr>
          <w:rFonts w:ascii="Times New Roman" w:hAnsi="Times New Roman"/>
          <w:w w:val="104"/>
        </w:rPr>
        <w:t>。</w:t>
      </w:r>
    </w:p>
    <w:p w14:paraId="1D37767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261110" cy="683260"/>
            <wp:effectExtent l="0" t="0" r="0" b="2540"/>
            <wp:docPr id="801" name="image3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" name="image38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37A3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(1)求滑块到达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点时对半圆形轨道的压力</w:t>
      </w:r>
      <w:r>
        <w:rPr>
          <w:rFonts w:ascii="Times New Roman" w:hAnsi="Times New Roman"/>
          <w:i/>
          <w:w w:val="104"/>
        </w:rPr>
        <w:t>F</w:t>
      </w:r>
      <w:r>
        <w:rPr>
          <w:rFonts w:ascii="Times New Roman" w:hAnsi="Times New Roman"/>
          <w:w w:val="104"/>
          <w:vertAlign w:val="subscript"/>
        </w:rPr>
        <w:t>N</w:t>
      </w:r>
      <w:r>
        <w:rPr>
          <w:rFonts w:ascii="Times New Roman" w:hAnsi="Times New Roman"/>
          <w:w w:val="104"/>
        </w:rPr>
        <w:t>；</w:t>
      </w:r>
    </w:p>
    <w:p w14:paraId="15098D2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(2)若滑块能到达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点，求滑块到达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点时速度的大小</w:t>
      </w:r>
      <w:r>
        <w:rPr>
          <w:rFonts w:ascii="Times New Roman" w:hAnsi="Times New Roman"/>
          <w:i/>
          <w:w w:val="104"/>
        </w:rPr>
        <w:t>v</w:t>
      </w:r>
      <w:r>
        <w:rPr>
          <w:rFonts w:ascii="Times New Roman" w:hAnsi="Times New Roman"/>
          <w:i/>
          <w:w w:val="104"/>
          <w:vertAlign w:val="subscript"/>
        </w:rPr>
        <w:t>C</w:t>
      </w:r>
      <w:r>
        <w:rPr>
          <w:rFonts w:ascii="Times New Roman" w:hAnsi="Times New Roman"/>
          <w:w w:val="104"/>
        </w:rPr>
        <w:t>。</w:t>
      </w:r>
    </w:p>
    <w:p w14:paraId="205CD8F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234CA2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4293E0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FC4053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B5672A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E7FD7B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154C93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5ADF"/>
    <w:rsid w:val="002068E6"/>
    <w:rsid w:val="00292EDB"/>
    <w:rsid w:val="002F4D1E"/>
    <w:rsid w:val="002F6CAA"/>
    <w:rsid w:val="00301626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2C78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720332"/>
    <w:rsid w:val="0072175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C457D"/>
    <w:rsid w:val="00EE2731"/>
    <w:rsid w:val="00F043AD"/>
    <w:rsid w:val="00F2499B"/>
    <w:rsid w:val="00F81A0E"/>
    <w:rsid w:val="00FA57C3"/>
    <w:rsid w:val="00FC4922"/>
    <w:rsid w:val="799D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qFormat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qFormat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qFormat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qFormat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qFormat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qFormat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qFormat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tiff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4.xml"/><Relationship Id="rId22" Type="http://schemas.openxmlformats.org/officeDocument/2006/relationships/customXml" Target="../customXml/item3.xml"/><Relationship Id="rId21" Type="http://schemas.openxmlformats.org/officeDocument/2006/relationships/customXml" Target="../customXml/item2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4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325780E9-AADA-496D-AA88-35B1BDB24897}">
  <ds:schemaRefs/>
</ds:datastoreItem>
</file>

<file path=customXml/itemProps2.xml><?xml version="1.0" encoding="utf-8"?>
<ds:datastoreItem xmlns:ds="http://schemas.openxmlformats.org/officeDocument/2006/customXml" ds:itemID="{F8788689-C533-4448-945B-12F4B397B557}">
  <ds:schemaRefs/>
</ds:datastoreItem>
</file>

<file path=customXml/itemProps3.xml><?xml version="1.0" encoding="utf-8"?>
<ds:datastoreItem xmlns:ds="http://schemas.openxmlformats.org/officeDocument/2006/customXml" ds:itemID="{4B3307D3-B2C9-4FF8-8CBB-8B9570B3AA04}">
  <ds:schemaRefs/>
</ds:datastoreItem>
</file>

<file path=customXml/itemProps4.xml><?xml version="1.0" encoding="utf-8"?>
<ds:datastoreItem xmlns:ds="http://schemas.openxmlformats.org/officeDocument/2006/customXml" ds:itemID="{A6139CF6-5931-4AE5-A712-2A5998365C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5</Pages>
  <Words>2659</Words>
  <Characters>3545</Characters>
  <Lines>28</Lines>
  <Paragraphs>8</Paragraphs>
  <TotalTime>102</TotalTime>
  <ScaleCrop>false</ScaleCrop>
  <LinksUpToDate>false</LinksUpToDate>
  <CharactersWithSpaces>3666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2025-10-11T15:33:01Z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4DE699C40ADB417D818A7E172D49008B_13</vt:lpwstr>
  </property>
</Properties>
</file>